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24" Type="http://schemas.openxmlformats.org/officeDocument/2006/relationships/extended-properties" Target="docProps/app.xml"/><Relationship Id="rId25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yle_1"/>
        <w:outlineLvl w:val="0"/>
        <w:jc w:val="center"/>
        <w:textAlignment w:val="auto"/>
        <w:ind w:right="0" w:left="0" w:firstLine="0"/>
        <w:spacing w:before="108" w:after="108" w:line="240" w:lineRule="auto"/>
        <w:bidi w:val="false"/>
        <w:rPr>
          <w:b w:val="true"/>
          <w:rFonts w:ascii="Times New Roman" w:eastAsia="Times New Roman" w:hAnsi="Times New Roman" w:cs="Times New Roman"/>
          <w:sz w:val="24"/>
          <w:szCs w:val="24"/>
          <w:bCs w:val="1"/>
          <w:color w:val="26282F"/>
          <w:lang w:val="ru-RU" w:bidi="ru-RU"/>
        </w:rPr>
      </w:pPr>
      <w:hyperlink r:id="rId2">
        <w:r>
          <w:rPr>
            <w:rStyle w:val="Style_16"/>
            <w:b w:val="false"/>
            <w:rFonts w:ascii="Times New Roman CYR" w:eastAsia="Times New Roman CYR" w:hAnsi="Times New Roman CYR" w:cs="Times New Roman CYR"/>
            <w:sz w:val="24"/>
            <w:szCs w:val="24"/>
            <w:bCs w:val="0"/>
            <w:color w:val="106BBE"/>
            <w:lang w:val="ru-RU" w:bidi="ru-RU"/>
          </w:rPr>
          <w:t xml:space="preserve">Приказ Министерства здравоохранения РФ от 29 августа 2022 г. N 576н "Об утверждении стандарта медицинской помощи взрослым при варикозном расширении вен нижних конечностей (диагностика и лечение)"</w:t>
        </w:r>
      </w:hyperlink>
    </w:p>
    <w:p>
      <w:pPr>
        <w:pStyle w:val="Style_19"/>
        <w:jc w:val="both"/>
        <w:textAlignment w:val="auto"/>
        <w:ind w:right="0" w:left="170" w:firstLine="0"/>
        <w:spacing w:before="75" w:after="0" w:line="240" w:lineRule="auto"/>
        <w:bidi w:val="false"/>
        <w:rPr>
          <w:rFonts w:ascii="Times New Roman CYR" w:eastAsia="Times New Roman CYR" w:hAnsi="Times New Roman CYR" w:cs="Times New Roman CYR"/>
          <w:sz w:val="16"/>
          <w:szCs w:val="16"/>
          <w:color w:val="000000"/>
          <w:lang w:val="ru-RU" w:bidi="ru-RU"/>
          <w:shd w:color="auto" w:fill="F0F0F0" w:val="clear"/>
        </w:rPr>
      </w:pPr>
      <w:r>
        <w:rPr>
          <w:rFonts w:ascii="Times New Roman CYR" w:eastAsia="Times New Roman CYR" w:hAnsi="Times New Roman CYR" w:cs="Times New Roman CYR"/>
          <w:sz w:val="16"/>
          <w:szCs w:val="16"/>
          <w:color w:val="000000"/>
          <w:lang w:val="ru-RU" w:bidi="ru-RU"/>
          <w:shd w:color="auto" w:fill="F0F0F0" w:val="clear"/>
        </w:rPr>
        <w:t xml:space="preserve">ГАРАНТ:</w:t>
      </w:r>
    </w:p>
    <w:p>
      <w:pPr>
        <w:pStyle w:val="Style_19"/>
        <w:jc w:val="both"/>
        <w:textAlignment w:val="auto"/>
        <w:ind w:right="0" w:left="170" w:firstLine="0"/>
        <w:spacing w:before="75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color w:val="353842"/>
          <w:lang w:val="ru-RU" w:bidi="ru-RU"/>
          <w:shd w:color="auto" w:fill="F0F0F0" w:val="clear"/>
        </w:rPr>
      </w:pPr>
      <w:r>
        <w:rPr>
          <w:rFonts w:ascii="Times New Roman CYR" w:eastAsia="Times New Roman CYR" w:hAnsi="Times New Roman CYR" w:cs="Times New Roman CYR"/>
          <w:sz w:val="24"/>
          <w:szCs w:val="24"/>
          <w:color w:val="353842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color w:val="353842"/>
          <w:lang w:val="ru-RU" w:bidi="ru-RU"/>
          <w:shd w:color="auto" w:fill="F0F0F0" w:val="clear"/>
        </w:rPr>
        <w:t xml:space="preserve">О стандартах медицинской помощи см. </w:t>
      </w:r>
      <w:hyperlink r:id="rId3">
        <w:r>
          <w:rPr>
            <w:rStyle w:val="Style_16"/>
            <w:rFonts w:ascii="Times New Roman CYR" w:eastAsia="Times New Roman CYR" w:hAnsi="Times New Roman CYR" w:cs="Times New Roman CYR"/>
            <w:sz w:val="24"/>
            <w:szCs w:val="24"/>
            <w:color w:val="106BBE"/>
            <w:lang w:val="ru-RU" w:bidi="ru-RU"/>
            <w:shd w:color="auto" w:fill="F0F0F0" w:val="clear"/>
          </w:rPr>
          <w:t xml:space="preserve">справку</w:t>
        </w:r>
      </w:hyperlink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В соответствии с </w:t>
      </w:r>
      <w:hyperlink r:id="rId4">
        <w:r>
          <w:rPr>
            <w:rStyle w:val="Style_16"/>
            <w:rFonts w:ascii="Times New Roman CYR" w:eastAsia="Times New Roman CYR" w:hAnsi="Times New Roman CYR" w:cs="Times New Roman CYR"/>
            <w:sz w:val="24"/>
            <w:szCs w:val="24"/>
            <w:color w:val="106BBE"/>
            <w:lang w:val="ru-RU" w:bidi="ru-RU"/>
          </w:rPr>
          <w:t xml:space="preserve">пунктом 4 части 1 статьи 37</w:t>
        </w:r>
      </w:hyperlink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Федерального закона от 21 ноября 2011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г. N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323-ФЗ "Об основах охраны здоровья граждан в Российской Федерации" (Собрание законодательства Российской Федерации, 2011, N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48, ст.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6724; 2022, N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1, ст.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51) и </w:t>
      </w:r>
      <w:hyperlink r:id="rId5">
        <w:r>
          <w:rPr>
            <w:rStyle w:val="Style_16"/>
            <w:rFonts w:ascii="Times New Roman CYR" w:eastAsia="Times New Roman CYR" w:hAnsi="Times New Roman CYR" w:cs="Times New Roman CYR"/>
            <w:sz w:val="24"/>
            <w:szCs w:val="24"/>
            <w:color w:val="106BBE"/>
            <w:lang w:val="ru-RU" w:bidi="ru-RU"/>
          </w:rPr>
          <w:t xml:space="preserve">подпунктом 5.2.18 пункта 5</w:t>
        </w:r>
      </w:hyperlink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Положения о Министерстве здравоохранения Российской Федерации, утвержденного </w:t>
      </w:r>
      <w:hyperlink r:id="rId6">
        <w:r>
          <w:rPr>
            <w:rStyle w:val="Style_16"/>
            <w:rFonts w:ascii="Times New Roman CYR" w:eastAsia="Times New Roman CYR" w:hAnsi="Times New Roman CYR" w:cs="Times New Roman CYR"/>
            <w:sz w:val="24"/>
            <w:szCs w:val="24"/>
            <w:color w:val="106BBE"/>
            <w:lang w:val="ru-RU" w:bidi="ru-RU"/>
          </w:rPr>
          <w:t xml:space="preserve">постановлением</w:t>
        </w:r>
      </w:hyperlink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Правительства Российской Федерации от 19 июня 2012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г. N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608 (Собрание законодательства Российской Федерации, 2012, N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26, ст.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3526), приказываю: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bookmarkStart w:id="1" w:name="sub_1"/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1. Утвердить стандарт медицинской помощи взрослым при варикозном расширении вен нижних конечностей (диагностика и лечение) согласно </w:t>
      </w:r>
      <w:hyperlink r:id="rId7">
        <w:r>
          <w:rPr>
            <w:rStyle w:val="Style_16"/>
            <w:rFonts w:ascii="Times New Roman CYR" w:eastAsia="Times New Roman CYR" w:hAnsi="Times New Roman CYR" w:cs="Times New Roman CYR"/>
            <w:sz w:val="24"/>
            <w:szCs w:val="24"/>
            <w:color w:val="106BBE"/>
            <w:lang w:val="ru-RU" w:bidi="ru-RU"/>
          </w:rPr>
          <w:t xml:space="preserve">приложению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.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bookmarkStart w:id="2" w:name="sub_2"/>
      <w:bookmarkEnd w:id="1"/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2. Признать утратившими силу: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bookmarkStart w:id="3" w:name="sub_21"/>
      <w:bookmarkEnd w:id="2"/>
      <w:hyperlink r:id="rId8">
        <w:r>
          <w:rPr>
            <w:rStyle w:val="Style_16"/>
            <w:rFonts w:ascii="Times New Roman CYR" w:eastAsia="Times New Roman CYR" w:hAnsi="Times New Roman CYR" w:cs="Times New Roman CYR"/>
            <w:sz w:val="24"/>
            <w:szCs w:val="24"/>
            <w:color w:val="106BBE"/>
            <w:lang w:val="ru-RU" w:bidi="ru-RU"/>
          </w:rPr>
          <w:t xml:space="preserve">приказ</w:t>
        </w:r>
      </w:hyperlink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Министерства здравоохранения Российской Федерации от 24 декабря 2012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г. N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1456н "Об утверждении стандарта специализированной медицинской помощи при варикозном расширении вен нижней конечности с язвой и (или) воспалением" (зарегистрирован Министерством юстиции Российской Федерации 20 февраля 2013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г., регистрационный N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27234);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bookmarkStart w:id="4" w:name="sub_22"/>
      <w:bookmarkEnd w:id="3"/>
      <w:hyperlink r:id="rId9">
        <w:r>
          <w:rPr>
            <w:rStyle w:val="Style_16"/>
            <w:rFonts w:ascii="Times New Roman CYR" w:eastAsia="Times New Roman CYR" w:hAnsi="Times New Roman CYR" w:cs="Times New Roman CYR"/>
            <w:sz w:val="24"/>
            <w:szCs w:val="24"/>
            <w:color w:val="106BBE"/>
            <w:lang w:val="ru-RU" w:bidi="ru-RU"/>
          </w:rPr>
          <w:t xml:space="preserve">приказ</w:t>
        </w:r>
      </w:hyperlink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Министерства здравоохранения Российской Федерации от 9 ноября 2012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г. N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837н "Об утверждении стандарта специализированной медицинской помощи при остром восходящем тромбофлебите большой и (или) малой подкожных вен" (зарегистрирован Министерством юстиции Российской Федерации 5 марта 2013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г., регистрационный N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27455).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bookmarkEnd w:id="4"/>
    </w:p>
    <w:tbl>
      <w:tblPr>
        <w:tblStyle w:val="Style_11"/>
        <w:tblLayout w:type="autofit"/>
        <w:tblInd w:w="108" w:type="dxa"/>
        <w:tblW w:w="5000" w:type="pct"/>
        <w:tblCellMar>
          <w:left w:w="108" w:type="dxa"/>
          <w:right w:w="108" w:type="dxa"/>
        </w:tblCellMar>
        <w:tblBorders>
          <w:left w:val="nil" w:color="auto" w:sz="0" w:space="0"/>
          <w:right w:val="nil" w:color="auto" w:sz="0" w:space="0"/>
          <w:top w:val="nil" w:color="auto" w:sz="0" w:space="0"/>
          <w:bottom w:val="nil" w:color="auto" w:sz="0" w:space="0"/>
          <w:insideV w:val="nil" w:color="auto" w:sz="0" w:space="0"/>
          <w:insideH w:val="nil" w:color="auto" w:sz="0" w:space="0"/>
        </w:tblBorders>
      </w:tblPr>
      <w:tblGrid>
        <w:gridCol w:w="7010"/>
        <w:gridCol w:w="3506"/>
      </w:tblGrid>
      <w:tr>
        <w:tc>
          <w:tcPr>
            <w:tcW w:type="dxa" w:w="7010"/>
            <w:tcBorders>
              <w:left w:val="nil"/>
              <w:top w:val="nil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Министр</w:t>
            </w:r>
          </w:p>
        </w:tc>
        <w:tc>
          <w:tcPr>
            <w:tcW w:type="dxa" w:w="3506"/>
            <w:tcBorders>
              <w:left w:val="nil"/>
              <w:top w:val="nil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righ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М.А.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Мурашко</w:t>
            </w:r>
          </w:p>
        </w:tc>
      </w:tr>
    </w:tbl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Зарегистрировано в Минюсте РФ 5 октября 2022 г.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sectPr>
          <w:type w:val="nextPage"/>
          <w:cols w:num="1" w:space="720"/>
          <w:footnotePr>
            <w:pos w:val="pageBottom"/>
          </w:footnotePr>
          <w:pgSz w:w="11900" w:h="16800"/>
          <w:pgMar w:left="800" w:right="800" w:top="1440" w:bottom="1440" w:gutter="0" w:header="720" w:footer="720"/>
          <w:headerReference w:type="default" r:id="rId10"/>
          <w:footerReference w:type="default" r:id="rId11"/>
        </w:sectPr>
      </w:pP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Регистрационный N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70381</w:t>
      </w:r>
    </w:p>
    <w:p>
      <w:pPr>
        <w:jc w:val="right"/>
        <w:textAlignment w:val="auto"/>
        <w:ind w:right="0" w:left="0" w:firstLine="698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bookmarkStart w:id="5" w:name="sub_1000"/>
      <w:r>
        <w:rPr>
          <w:rStyle w:val="Style_15"/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Приложение</w:t>
      </w:r>
      <w:r>
        <w:rPr>
          <w:rStyle w:val="Style_15"/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br w:type="textWrapping" w:clear="none"/>
      </w:r>
      <w:r>
        <w:rPr>
          <w:rStyle w:val="Style_15"/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к </w:t>
      </w:r>
      <w:hyperlink r:id="rId7">
        <w:r>
          <w:rPr>
            <w:rStyle w:val="Style_16"/>
            <w:rFonts w:ascii="Times New Roman CYR" w:eastAsia="Times New Roman CYR" w:hAnsi="Times New Roman CYR" w:cs="Times New Roman CYR"/>
            <w:sz w:val="24"/>
            <w:szCs w:val="24"/>
            <w:color w:val="106BBE"/>
            <w:lang w:val="ru-RU" w:bidi="ru-RU"/>
          </w:rPr>
          <w:t xml:space="preserve">приказу</w:t>
        </w:r>
      </w:hyperlink>
      <w:r>
        <w:rPr>
          <w:rStyle w:val="Style_15"/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 Министерства</w:t>
      </w:r>
      <w:r>
        <w:rPr>
          <w:rStyle w:val="Style_15"/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br w:type="textWrapping" w:clear="none"/>
      </w:r>
      <w:r>
        <w:rPr>
          <w:rStyle w:val="Style_15"/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здравоохранения Российской Федерации</w:t>
      </w:r>
      <w:r>
        <w:rPr>
          <w:rStyle w:val="Style_15"/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br w:type="textWrapping" w:clear="none"/>
      </w:r>
      <w:r>
        <w:rPr>
          <w:rStyle w:val="Style_15"/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от 29 августа 2022 г. N</w:t>
      </w:r>
      <w:r>
        <w:rPr>
          <w:rStyle w:val="Style_15"/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 </w:t>
      </w:r>
      <w:r>
        <w:rPr>
          <w:rStyle w:val="Style_15"/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576н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bookmarkEnd w:id="5"/>
    </w:p>
    <w:p>
      <w:pPr>
        <w:pStyle w:val="Style_1"/>
        <w:outlineLvl w:val="0"/>
        <w:jc w:val="center"/>
        <w:textAlignment w:val="auto"/>
        <w:ind w:right="0" w:left="0" w:firstLine="0"/>
        <w:spacing w:before="108" w:after="108" w:line="240" w:lineRule="auto"/>
        <w:bidi w:val="false"/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</w:pPr>
      <w:r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Стандарт</w:t>
      </w:r>
      <w:r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br w:type="textWrapping" w:clear="none"/>
      </w:r>
      <w:r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медицинской помощи взрослым при варикозном расширении вен нижних конечностей (диагностика и лечение)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Возрастная категория пациента: взрослые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Пол пациента: любой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Вид медицинской помощи: первичная медико-санитарная помощь, специализированная медицинская помощь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Условия оказания медицинской помощи: амбулаторно, в дневном стационаре, стационарно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Форма оказания медицинской помощи: плановая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Средняя продолжительность лечения законченного случая (количество дней): 365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Нозологические единицы (код по </w:t>
      </w:r>
      <w:hyperlink r:id="rId12">
        <w:r>
          <w:rPr>
            <w:rStyle w:val="Style_16"/>
            <w:rFonts w:ascii="Times New Roman CYR" w:eastAsia="Times New Roman CYR" w:hAnsi="Times New Roman CYR" w:cs="Times New Roman CYR"/>
            <w:sz w:val="24"/>
            <w:szCs w:val="24"/>
            <w:color w:val="106BBE"/>
            <w:lang w:val="ru-RU" w:bidi="ru-RU"/>
          </w:rPr>
          <w:t xml:space="preserve">МКБ X</w:t>
        </w:r>
      </w:hyperlink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bidi="ru-RU"/>
        </w:rPr>
        <w:t xml:space="preserve"> </w:t>
      </w:r>
      <w:hyperlink r:id="rId7">
        <w:r>
          <w:rPr>
            <w:rStyle w:val="Style_16"/>
            <w:rFonts w:ascii="Times New Roman CYR" w:eastAsia="Times New Roman CYR" w:hAnsi="Times New Roman CYR" w:cs="Times New Roman CYR"/>
            <w:sz w:val="24"/>
            <w:szCs w:val="24"/>
            <w:vertAlign w:val="superscript"/>
            <w:color w:val="106BBE"/>
            <w:lang w:val="ru-RU" w:bidi="ru-RU"/>
          </w:rPr>
          <w:t xml:space="preserve">1</w:t>
        </w:r>
      </w:hyperlink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):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  <w:hyperlink r:id="rId13">
        <w:r>
          <w:rPr>
            <w:rStyle w:val="Style_16"/>
            <w:rFonts w:ascii="Times New Roman CYR" w:eastAsia="Times New Roman CYR" w:hAnsi="Times New Roman CYR" w:cs="Times New Roman CYR"/>
            <w:sz w:val="24"/>
            <w:szCs w:val="24"/>
            <w:color w:val="106BBE"/>
            <w:lang w:val="ru-RU" w:bidi="ru-RU"/>
          </w:rPr>
          <w:t xml:space="preserve">I83</w:t>
        </w:r>
      </w:hyperlink>
      <w:r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  <w:t xml:space="preserve"> Варикозное расширение вен нижних конечностей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4"/>
          <w:szCs w:val="24"/>
          <w:lang w:val="ru-RU" w:bidi="ru-RU"/>
        </w:rPr>
      </w:pPr>
    </w:p>
    <w:p>
      <w:pPr>
        <w:pStyle w:val="Style_1"/>
        <w:outlineLvl w:val="0"/>
        <w:jc w:val="center"/>
        <w:textAlignment w:val="auto"/>
        <w:ind w:right="0" w:left="0" w:firstLine="0"/>
        <w:spacing w:before="108" w:after="108" w:line="240" w:lineRule="auto"/>
        <w:bidi w:val="false"/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</w:pPr>
      <w:bookmarkStart w:id="6" w:name="sub_1100"/>
      <w:r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1. Медицинские услуги для диагностики заболевания, состояния</w:t>
      </w:r>
    </w:p>
    <w:p>
      <w:pPr>
        <w:pStyle w:val="Style_1"/>
        <w:outlineLvl w:val="0"/>
        <w:jc w:val="center"/>
        <w:textAlignment w:val="auto"/>
        <w:ind w:right="0" w:left="0" w:firstLine="0"/>
        <w:spacing w:before="108" w:after="108" w:line="240" w:lineRule="auto"/>
        <w:bidi w:val="false"/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</w:pPr>
      <w:bookmarkEnd w:id="6"/>
    </w:p>
    <w:tbl>
      <w:tblPr>
        <w:tblStyle w:val="Style_11"/>
        <w:tblLayout w:type="fixed"/>
        <w:tblInd w:w="108" w:type="dxa"/>
        <w:tblW w:w="0" w:type="auto"/>
        <w:tblCellMar>
          <w:left w:w="108" w:type="dxa"/>
          <w:right w:w="108" w:type="dxa"/>
        </w:tblCellMar>
        <w:tblBorders>
          <w:left w:val="single" w:color="auto" w:sz="4" w:space="0"/>
          <w:right w:val="single" w:color="auto" w:sz="4" w:space="0"/>
          <w:top w:val="single" w:color="auto" w:sz="4" w:space="0"/>
          <w:bottom w:val="single" w:color="auto" w:sz="4" w:space="0"/>
          <w:insideV w:val="nil" w:color="auto" w:sz="0" w:space="0"/>
          <w:insideH w:val="nil" w:color="auto" w:sz="0" w:space="0"/>
        </w:tblBorders>
      </w:tblPr>
      <w:tblGrid>
        <w:gridCol w:w="2338"/>
        <w:gridCol w:w="8422"/>
        <w:gridCol w:w="2314"/>
        <w:gridCol w:w="2285"/>
      </w:tblGrid>
      <w:tr>
        <w:tc>
          <w:tcPr>
            <w:tcW w:type="dxa" w:w="15359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4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bookmarkStart w:id="7" w:name="sub_1101"/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1.1. Прием (осмотр, консультация) врача-специалиста</w:t>
            </w:r>
            <w:bookmarkEnd w:id="7"/>
          </w:p>
        </w:tc>
      </w:tr>
      <w:tr>
        <w:tc>
          <w:tcPr>
            <w:tcW w:type="dxa" w:w="2338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hyperlink r:id="rId14">
              <w:r>
                <w:rPr>
                  <w:rStyle w:val="Style_16"/>
                  <w:rFonts w:ascii="Times New Roman CYR" w:eastAsia="Times New Roman CYR" w:hAnsi="Times New Roman CYR" w:cs="Times New Roman CYR"/>
                  <w:sz w:val="24"/>
                  <w:szCs w:val="24"/>
                  <w:color w:val="106BBE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type="dxa" w:w="8422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</w:p>
        </w:tc>
        <w:tc>
          <w:tcPr>
            <w:tcW w:type="dxa" w:w="2314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hyperlink r:id="rId7">
              <w:r>
                <w:rPr>
                  <w:rStyle w:val="Style_16"/>
                  <w:rFonts w:ascii="Times New Roman CYR" w:eastAsia="Times New Roman CYR" w:hAnsi="Times New Roman CYR" w:cs="Times New Roman CYR"/>
                  <w:sz w:val="24"/>
                  <w:szCs w:val="24"/>
                  <w:vertAlign w:val="superscript"/>
                  <w:color w:val="106BBE"/>
                  <w:lang w:val="ru-RU" w:bidi="ru-RU"/>
                </w:rPr>
                <w:t xml:space="preserve">2</w:t>
              </w:r>
            </w:hyperlink>
          </w:p>
        </w:tc>
        <w:tc>
          <w:tcPr>
            <w:tcW w:type="dxa" w:w="2285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</w:p>
        </w:tc>
      </w:tr>
      <w:tr>
        <w:tc>
          <w:tcPr>
            <w:tcW w:type="dxa" w:w="2338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В01.057.001</w:t>
            </w:r>
          </w:p>
        </w:tc>
        <w:tc>
          <w:tcPr>
            <w:tcW w:type="dxa" w:w="8422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Прием (осмотр, консультация) врача-хирурга первичный</w:t>
            </w:r>
          </w:p>
        </w:tc>
        <w:tc>
          <w:tcPr>
            <w:tcW w:type="dxa" w:w="2314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  <w:tc>
          <w:tcPr>
            <w:tcW w:type="dxa" w:w="2285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</w:tbl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</w:p>
    <w:tbl>
      <w:tblPr>
        <w:tblStyle w:val="Style_11"/>
        <w:tblLayout w:type="fixed"/>
        <w:tblInd w:w="108" w:type="dxa"/>
        <w:tblW w:w="0" w:type="auto"/>
        <w:tblCellMar>
          <w:left w:w="108" w:type="dxa"/>
          <w:right w:w="108" w:type="dxa"/>
        </w:tblCellMar>
        <w:tblBorders>
          <w:left w:val="single" w:color="auto" w:sz="4" w:space="0"/>
          <w:right w:val="single" w:color="auto" w:sz="4" w:space="0"/>
          <w:top w:val="single" w:color="auto" w:sz="4" w:space="0"/>
          <w:bottom w:val="single" w:color="auto" w:sz="4" w:space="0"/>
          <w:insideV w:val="nil" w:color="auto" w:sz="0" w:space="0"/>
          <w:insideH w:val="nil" w:color="auto" w:sz="0" w:space="0"/>
        </w:tblBorders>
      </w:tblPr>
      <w:tblGrid>
        <w:gridCol w:w="2338"/>
        <w:gridCol w:w="8422"/>
        <w:gridCol w:w="2314"/>
        <w:gridCol w:w="2285"/>
      </w:tblGrid>
      <w:tr>
        <w:tc>
          <w:tcPr>
            <w:tcW w:type="dxa" w:w="15359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4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bookmarkStart w:id="8" w:name="sub_1102"/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1.2. Инструментальные методы исследования</w:t>
            </w:r>
            <w:bookmarkEnd w:id="8"/>
          </w:p>
        </w:tc>
      </w:tr>
      <w:tr>
        <w:tc>
          <w:tcPr>
            <w:tcW w:type="dxa" w:w="2338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hyperlink r:id="rId14">
              <w:r>
                <w:rPr>
                  <w:rStyle w:val="Style_16"/>
                  <w:rFonts w:ascii="Times New Roman CYR" w:eastAsia="Times New Roman CYR" w:hAnsi="Times New Roman CYR" w:cs="Times New Roman CYR"/>
                  <w:sz w:val="24"/>
                  <w:szCs w:val="24"/>
                  <w:color w:val="106BBE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type="dxa" w:w="8422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</w:p>
        </w:tc>
        <w:tc>
          <w:tcPr>
            <w:tcW w:type="dxa" w:w="2314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</w:p>
        </w:tc>
        <w:tc>
          <w:tcPr>
            <w:tcW w:type="dxa" w:w="2285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</w:p>
        </w:tc>
      </w:tr>
      <w:tr>
        <w:tc>
          <w:tcPr>
            <w:tcW w:type="dxa" w:w="2338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А04.12.002.001</w:t>
            </w:r>
          </w:p>
        </w:tc>
        <w:tc>
          <w:tcPr>
            <w:tcW w:type="dxa" w:w="8422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Ультразвуковая допплерография сосудов (артерий и вен) нижних конечностей</w:t>
            </w:r>
          </w:p>
        </w:tc>
        <w:tc>
          <w:tcPr>
            <w:tcW w:type="dxa" w:w="2314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0,49</w:t>
            </w:r>
          </w:p>
        </w:tc>
        <w:tc>
          <w:tcPr>
            <w:tcW w:type="dxa" w:w="2285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338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А04.12.006.002</w:t>
            </w:r>
          </w:p>
        </w:tc>
        <w:tc>
          <w:tcPr>
            <w:tcW w:type="dxa" w:w="8422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Дуплексное сканирование вен нижних конечностей</w:t>
            </w:r>
          </w:p>
        </w:tc>
        <w:tc>
          <w:tcPr>
            <w:tcW w:type="dxa" w:w="2314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0,7</w:t>
            </w:r>
          </w:p>
        </w:tc>
        <w:tc>
          <w:tcPr>
            <w:tcW w:type="dxa" w:w="2285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</w:tbl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</w:p>
    <w:p>
      <w:pPr>
        <w:pStyle w:val="Style_1"/>
        <w:outlineLvl w:val="0"/>
        <w:jc w:val="center"/>
        <w:textAlignment w:val="auto"/>
        <w:ind w:right="0" w:left="0" w:firstLine="0"/>
        <w:spacing w:before="108" w:after="108" w:line="240" w:lineRule="auto"/>
        <w:bidi w:val="false"/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</w:pPr>
      <w:bookmarkStart w:id="9" w:name="sub_1200"/>
      <w:r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2. Медицинские услуги для лечения заболевания, состояния и контроля за лечением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bookmarkEnd w:id="9"/>
    </w:p>
    <w:tbl>
      <w:tblPr>
        <w:tblStyle w:val="Style_11"/>
        <w:tblLayout w:type="fixed"/>
        <w:tblInd w:w="108" w:type="dxa"/>
        <w:tblW w:w="0" w:type="auto"/>
        <w:tblCellMar>
          <w:left w:w="108" w:type="dxa"/>
          <w:right w:w="108" w:type="dxa"/>
        </w:tblCellMar>
        <w:tblBorders>
          <w:left w:val="single" w:color="auto" w:sz="4" w:space="0"/>
          <w:right w:val="single" w:color="auto" w:sz="4" w:space="0"/>
          <w:top w:val="single" w:color="auto" w:sz="4" w:space="0"/>
          <w:bottom w:val="single" w:color="auto" w:sz="4" w:space="0"/>
          <w:insideV w:val="nil" w:color="auto" w:sz="0" w:space="0"/>
          <w:insideH w:val="nil" w:color="auto" w:sz="0" w:space="0"/>
        </w:tblBorders>
      </w:tblPr>
      <w:tblGrid>
        <w:gridCol w:w="2240"/>
        <w:gridCol w:w="8540"/>
        <w:gridCol w:w="2380"/>
        <w:gridCol w:w="2240"/>
      </w:tblGrid>
      <w:tr>
        <w:tc>
          <w:tcPr>
            <w:tcW w:type="dxa" w:w="1540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4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bookmarkStart w:id="10" w:name="sub_1201"/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2.1. Прием (осмотр, консультация) и наблюдение врача-специалиста</w:t>
            </w:r>
            <w:bookmarkEnd w:id="10"/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hyperlink r:id="rId14">
              <w:r>
                <w:rPr>
                  <w:rStyle w:val="Style_16"/>
                  <w:rFonts w:ascii="Times New Roman CYR" w:eastAsia="Times New Roman CYR" w:hAnsi="Times New Roman CYR" w:cs="Times New Roman CYR"/>
                  <w:sz w:val="24"/>
                  <w:szCs w:val="24"/>
                  <w:color w:val="106BBE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В01.043.001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Прием (осмотр, консультация) врача - сердечно-сосудистого хирурга первичный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0,56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В01.043.005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Ежедневный осмотр врачом - 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0,18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3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В01.047.009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0,02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14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В01.054.001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Осмотр (консультация) врача-физиотерапевта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0,82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В01.057.002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Прием (осмотр, консультация) врача-хирурга повторный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0,7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В01.057.005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0,33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5</w:t>
            </w:r>
          </w:p>
        </w:tc>
      </w:tr>
    </w:tbl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</w:p>
    <w:tbl>
      <w:tblPr>
        <w:tblStyle w:val="Style_11"/>
        <w:tblLayout w:type="fixed"/>
        <w:tblInd w:w="108" w:type="dxa"/>
        <w:tblW w:w="0" w:type="auto"/>
        <w:tblCellMar>
          <w:left w:w="108" w:type="dxa"/>
          <w:right w:w="108" w:type="dxa"/>
        </w:tblCellMar>
        <w:tblBorders>
          <w:left w:val="single" w:color="auto" w:sz="4" w:space="0"/>
          <w:right w:val="single" w:color="auto" w:sz="4" w:space="0"/>
          <w:top w:val="single" w:color="auto" w:sz="4" w:space="0"/>
          <w:bottom w:val="single" w:color="auto" w:sz="4" w:space="0"/>
          <w:insideV w:val="nil" w:color="auto" w:sz="0" w:space="0"/>
          <w:insideH w:val="nil" w:color="auto" w:sz="0" w:space="0"/>
        </w:tblBorders>
      </w:tblPr>
      <w:tblGrid>
        <w:gridCol w:w="2240"/>
        <w:gridCol w:w="8540"/>
        <w:gridCol w:w="2380"/>
        <w:gridCol w:w="2240"/>
      </w:tblGrid>
      <w:tr>
        <w:tc>
          <w:tcPr>
            <w:tcW w:type="dxa" w:w="1540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4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bookmarkStart w:id="11" w:name="sub_1202"/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2.2. Инструментальные методы исследования</w:t>
            </w:r>
            <w:bookmarkEnd w:id="11"/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hyperlink r:id="rId14">
              <w:r>
                <w:rPr>
                  <w:rStyle w:val="Style_16"/>
                  <w:rFonts w:ascii="Times New Roman CYR" w:eastAsia="Times New Roman CYR" w:hAnsi="Times New Roman CYR" w:cs="Times New Roman CYR"/>
                  <w:sz w:val="24"/>
                  <w:szCs w:val="24"/>
                  <w:color w:val="106BBE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А04.12.006.002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Дуплексное сканирование вен нижних конечностей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0,39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</w:tbl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</w:p>
    <w:tbl>
      <w:tblPr>
        <w:tblStyle w:val="Style_11"/>
        <w:tblLayout w:type="fixed"/>
        <w:tblInd w:w="108" w:type="dxa"/>
        <w:tblW w:w="0" w:type="auto"/>
        <w:tblCellMar>
          <w:left w:w="108" w:type="dxa"/>
          <w:right w:w="108" w:type="dxa"/>
        </w:tblCellMar>
        <w:tblBorders>
          <w:left w:val="single" w:color="auto" w:sz="4" w:space="0"/>
          <w:right w:val="single" w:color="auto" w:sz="4" w:space="0"/>
          <w:top w:val="single" w:color="auto" w:sz="4" w:space="0"/>
          <w:bottom w:val="single" w:color="auto" w:sz="4" w:space="0"/>
          <w:insideV w:val="nil" w:color="auto" w:sz="0" w:space="0"/>
          <w:insideH w:val="nil" w:color="auto" w:sz="0" w:space="0"/>
        </w:tblBorders>
      </w:tblPr>
      <w:tblGrid>
        <w:gridCol w:w="2240"/>
        <w:gridCol w:w="8540"/>
        <w:gridCol w:w="2380"/>
        <w:gridCol w:w="2240"/>
      </w:tblGrid>
      <w:tr>
        <w:tc>
          <w:tcPr>
            <w:tcW w:type="dxa" w:w="1540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4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bookmarkStart w:id="12" w:name="sub_1203"/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2.3.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  <w:bookmarkEnd w:id="12"/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hyperlink r:id="rId14">
              <w:r>
                <w:rPr>
                  <w:rStyle w:val="Style_16"/>
                  <w:rFonts w:ascii="Times New Roman CYR" w:eastAsia="Times New Roman CYR" w:hAnsi="Times New Roman CYR" w:cs="Times New Roman CYR"/>
                  <w:sz w:val="24"/>
                  <w:szCs w:val="24"/>
                  <w:color w:val="106BBE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А16.01.003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Некрэктомия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0,079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2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А16.01.004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Хирургическая обработка раны или инфицированной ткани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0,15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А16.01.005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Иссечение поражения кожи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0,035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А16.01.006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Иссечение поражения подкожно-жировой клетчатки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0,035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А16.01.010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Аутодермопластика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0,0011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А16.01.010.002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Пластика раны местными тканями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0,00016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А16.01.010.005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Свободная кожная пластика дерматомным перфорированным лоскутом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0,0011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А16.01.030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Иссечение грануляции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0,035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А16.12.006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Разрез, иссечение и закрытие вен нижней конечности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0,33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А16.12.006.001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Удаление поверхностных вен нижней конечности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0,35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А16.12.006.002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Подапоневротическая перевязка анастомозов между поверхностными и глубокими венами голени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0,061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А16.12.006.003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Диссекция перфорантных вен с использованием видеоэндоскопических технологий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0,031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А16.12.012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Перевязка и обнажение варикозных вен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0,38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А16.12.014.002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Перевязка большой подкожной вены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0,32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А16.12.014.003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Перевязка перфорантных вен голени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0,065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А22.12.003.001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Эндовазальная лазерная коагуляция вен нижних конечностей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0,046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А22.12.004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Радиочастотная коагуляция вен нижних конечностей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0,046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</w:tbl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</w:p>
    <w:tbl>
      <w:tblPr>
        <w:tblStyle w:val="Style_11"/>
        <w:tblLayout w:type="fixed"/>
        <w:tblInd w:w="108" w:type="dxa"/>
        <w:tblW w:w="0" w:type="auto"/>
        <w:tblCellMar>
          <w:left w:w="108" w:type="dxa"/>
          <w:right w:w="108" w:type="dxa"/>
        </w:tblCellMar>
        <w:tblBorders>
          <w:left w:val="single" w:color="auto" w:sz="4" w:space="0"/>
          <w:right w:val="single" w:color="auto" w:sz="4" w:space="0"/>
          <w:top w:val="single" w:color="auto" w:sz="4" w:space="0"/>
          <w:bottom w:val="single" w:color="auto" w:sz="4" w:space="0"/>
          <w:insideV w:val="nil" w:color="auto" w:sz="0" w:space="0"/>
          <w:insideH w:val="nil" w:color="auto" w:sz="0" w:space="0"/>
        </w:tblBorders>
      </w:tblPr>
      <w:tblGrid>
        <w:gridCol w:w="2240"/>
        <w:gridCol w:w="8540"/>
        <w:gridCol w:w="2380"/>
        <w:gridCol w:w="2240"/>
      </w:tblGrid>
      <w:tr>
        <w:tc>
          <w:tcPr>
            <w:tcW w:type="dxa" w:w="1540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4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bookmarkStart w:id="13" w:name="sub_1204"/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2.4. Немедикаментозные методы профилактики, лечения и медицинской реабилитации</w:t>
            </w:r>
            <w:bookmarkEnd w:id="13"/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hyperlink r:id="rId14">
              <w:r>
                <w:rPr>
                  <w:rStyle w:val="Style_16"/>
                  <w:rFonts w:ascii="Times New Roman CYR" w:eastAsia="Times New Roman CYR" w:hAnsi="Times New Roman CYR" w:cs="Times New Roman CYR"/>
                  <w:sz w:val="24"/>
                  <w:szCs w:val="24"/>
                  <w:color w:val="106BBE"/>
                  <w:lang w:val="ru-RU" w:bidi="ru-RU"/>
                </w:rPr>
                <w:t xml:space="preserve">Код</w:t>
              </w:r>
            </w:hyperlink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Наименование медицинской услуги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кратности применения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А15.12.002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Эластическая компрессия нижних конечностей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0,59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А15.12.002.001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Прерывистая пневмокомпрессия нижних конечностей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0,6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10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А17.02.001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Электростимуляция мышц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0,24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10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А17.30.025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Общая магнитотерапия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0,4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10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А17.30.036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Воздействие импульсным низкочастотным электромагнитным полем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0,24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10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А18.05.019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Низкоинтенсивная лазеротерапия (внутривенное облучение крови)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0,12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10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А20.30.001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Ванны минеральные лечебные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0,006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10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А20.30.007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Ванны контрастные лечебные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0,02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10</w:t>
            </w:r>
          </w:p>
        </w:tc>
      </w:tr>
      <w:tr>
        <w:tc>
          <w:tcPr>
            <w:tcW w:type="dxa" w:w="22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А20.30.010</w:t>
            </w:r>
          </w:p>
        </w:tc>
        <w:tc>
          <w:tcPr>
            <w:tcW w:type="dxa" w:w="85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Подводный душ-массаж лечебный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0,016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10</w:t>
            </w:r>
          </w:p>
        </w:tc>
      </w:tr>
    </w:tbl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</w:p>
    <w:p>
      <w:pPr>
        <w:pStyle w:val="Style_1"/>
        <w:outlineLvl w:val="0"/>
        <w:jc w:val="center"/>
        <w:textAlignment w:val="auto"/>
        <w:ind w:right="0" w:left="0" w:firstLine="0"/>
        <w:spacing w:before="108" w:after="108" w:line="240" w:lineRule="auto"/>
        <w:bidi w:val="false"/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</w:pPr>
      <w:bookmarkStart w:id="14" w:name="sub_1300"/>
      <w:r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bookmarkEnd w:id="14"/>
    </w:p>
    <w:tbl>
      <w:tblPr>
        <w:tblStyle w:val="Style_11"/>
        <w:tblLayout w:type="fixed"/>
        <w:tblInd w:w="108" w:type="dxa"/>
        <w:tblW w:w="0" w:type="auto"/>
        <w:tblCellMar>
          <w:left w:w="108" w:type="dxa"/>
          <w:right w:w="108" w:type="dxa"/>
        </w:tblCellMar>
        <w:tblBorders>
          <w:left w:val="single" w:color="auto" w:sz="4" w:space="0"/>
          <w:right w:val="single" w:color="auto" w:sz="4" w:space="0"/>
          <w:top w:val="single" w:color="auto" w:sz="4" w:space="0"/>
          <w:bottom w:val="single" w:color="auto" w:sz="4" w:space="0"/>
          <w:insideV w:val="nil" w:color="auto" w:sz="0" w:space="0"/>
          <w:insideH w:val="nil" w:color="auto" w:sz="0" w:space="0"/>
        </w:tblBorders>
      </w:tblPr>
      <w:tblGrid>
        <w:gridCol w:w="1260"/>
        <w:gridCol w:w="3220"/>
        <w:gridCol w:w="3500"/>
        <w:gridCol w:w="2100"/>
        <w:gridCol w:w="1680"/>
        <w:gridCol w:w="1820"/>
        <w:gridCol w:w="1820"/>
      </w:tblGrid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Код</w:t>
            </w: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Анатомо-терапевтическо-химическая классификация</w:t>
            </w: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Наименование лекарственного препарата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hyperlink r:id="rId7">
              <w:r>
                <w:rPr>
                  <w:rStyle w:val="Style_16"/>
                  <w:rFonts w:ascii="Times New Roman CYR" w:eastAsia="Times New Roman CYR" w:hAnsi="Times New Roman CYR" w:cs="Times New Roman CYR"/>
                  <w:sz w:val="24"/>
                  <w:szCs w:val="24"/>
                  <w:vertAlign w:val="superscript"/>
                  <w:color w:val="106BBE"/>
                  <w:lang w:val="ru-RU" w:bidi="ru-RU"/>
                </w:rPr>
                <w:t xml:space="preserve">3</w:t>
              </w:r>
            </w:hyperlink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Единицы измерения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ССД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hyperlink r:id="rId7">
              <w:r>
                <w:rPr>
                  <w:rStyle w:val="Style_16"/>
                  <w:rFonts w:ascii="Times New Roman CYR" w:eastAsia="Times New Roman CYR" w:hAnsi="Times New Roman CYR" w:cs="Times New Roman CYR"/>
                  <w:sz w:val="24"/>
                  <w:szCs w:val="24"/>
                  <w:vertAlign w:val="superscript"/>
                  <w:color w:val="106BBE"/>
                  <w:lang w:val="ru-RU" w:bidi="ru-RU"/>
                </w:rPr>
                <w:t xml:space="preserve">4</w:t>
              </w:r>
            </w:hyperlink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СКД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hyperlink r:id="rId7">
              <w:r>
                <w:rPr>
                  <w:rStyle w:val="Style_16"/>
                  <w:rFonts w:ascii="Times New Roman CYR" w:eastAsia="Times New Roman CYR" w:hAnsi="Times New Roman CYR" w:cs="Times New Roman CYR"/>
                  <w:sz w:val="24"/>
                  <w:szCs w:val="24"/>
                  <w:vertAlign w:val="superscript"/>
                  <w:color w:val="106BBE"/>
                  <w:lang w:val="ru-RU" w:bidi="ru-RU"/>
                </w:rPr>
                <w:t xml:space="preserve">5</w:t>
              </w:r>
            </w:hyperlink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В01АВ</w:t>
            </w: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Группа гепарина</w:t>
            </w: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Гепарин натрия</w:t>
            </w: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0,011</w:t>
            </w: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тыс.МЕ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15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60</w:t>
            </w: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Далтепарин натрия</w:t>
            </w: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0,032</w:t>
            </w: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тыс.анти-Ха ME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5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15</w:t>
            </w: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С05СА</w:t>
            </w: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Биофлавоноиды</w:t>
            </w: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Гесперидин+Диосмин</w:t>
            </w: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0,56</w:t>
            </w: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мг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100 + 900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18 000 + 162 000</w:t>
            </w: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D06BA</w:t>
            </w: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Сульфаниламиды</w:t>
            </w: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Сульфатиазол серебра</w:t>
            </w: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0,16</w:t>
            </w: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г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5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45</w:t>
            </w: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J01CR</w:t>
            </w: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Комбинации пенициллинов, включая комбинации с ингибиторами беталактамаз</w:t>
            </w: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Амоксициллин+[Клавула-новая кислота]</w:t>
            </w: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0,018</w:t>
            </w: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мг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1 750 +</w:t>
            </w:r>
          </w:p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250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5 250 + 750</w:t>
            </w: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J01MA</w:t>
            </w: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Фторхинолоны</w:t>
            </w: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Моксифлоксацин</w:t>
            </w: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0,032</w:t>
            </w: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мг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400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1 200</w:t>
            </w: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Ципрофлоксацин</w:t>
            </w: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0,014</w:t>
            </w: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мг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800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2 400</w:t>
            </w: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М01АЕ</w:t>
            </w: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Производные пропионовой кислоты</w:t>
            </w: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Кетопрофен</w:t>
            </w: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0,51</w:t>
            </w: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мг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200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600</w:t>
            </w: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R06AC</w:t>
            </w: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Замещенные этилендиамины</w:t>
            </w: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Хлоропирамин</w:t>
            </w: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0,049</w:t>
            </w: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мг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500</w:t>
            </w: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R06AX</w:t>
            </w: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Другие антигистаминные средства системного действия</w:t>
            </w: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type="dxa" w:w="126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22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both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type="dxa" w:w="350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Лоратадин</w:t>
            </w:r>
          </w:p>
        </w:tc>
        <w:tc>
          <w:tcPr>
            <w:tcW w:type="dxa" w:w="210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0,013</w:t>
            </w:r>
          </w:p>
        </w:tc>
        <w:tc>
          <w:tcPr>
            <w:tcW w:type="dxa" w:w="168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мг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10</w:t>
            </w:r>
          </w:p>
        </w:tc>
        <w:tc>
          <w:tcPr>
            <w:tcW w:type="dxa" w:w="182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50</w:t>
            </w:r>
          </w:p>
        </w:tc>
      </w:tr>
    </w:tbl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</w:p>
    <w:p>
      <w:pPr>
        <w:pStyle w:val="Style_1"/>
        <w:outlineLvl w:val="0"/>
        <w:jc w:val="center"/>
        <w:textAlignment w:val="auto"/>
        <w:ind w:right="0" w:left="0" w:firstLine="0"/>
        <w:spacing w:before="108" w:after="108" w:line="240" w:lineRule="auto"/>
        <w:bidi w:val="false"/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</w:pPr>
      <w:bookmarkStart w:id="15" w:name="sub_1400"/>
      <w:r>
        <w:rPr>
          <w:b w:val="true"/>
          <w:rFonts w:ascii="Times New Roman CYR" w:eastAsia="Times New Roman CYR" w:hAnsi="Times New Roman CYR" w:cs="Times New Roman CYR"/>
          <w:sz w:val="24"/>
          <w:szCs w:val="24"/>
          <w:bCs w:val="1"/>
          <w:color w:val="26282F"/>
          <w:lang w:val="ru-RU" w:bidi="ru-RU"/>
        </w:rPr>
        <w:t xml:space="preserve">4. Виды лечебного питания, включая специализированные продукты лечебного питания, имеющие государственную регистрацию</w:t>
      </w:r>
    </w:p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bookmarkEnd w:id="15"/>
    </w:p>
    <w:tbl>
      <w:tblPr>
        <w:tblStyle w:val="Style_11"/>
        <w:tblLayout w:type="fixed"/>
        <w:tblInd w:w="108" w:type="dxa"/>
        <w:tblW w:w="0" w:type="auto"/>
        <w:tblCellMar>
          <w:left w:w="108" w:type="dxa"/>
          <w:right w:w="108" w:type="dxa"/>
        </w:tblCellMar>
        <w:tblBorders>
          <w:left w:val="single" w:color="auto" w:sz="4" w:space="0"/>
          <w:right w:val="single" w:color="auto" w:sz="4" w:space="0"/>
          <w:top w:val="single" w:color="auto" w:sz="4" w:space="0"/>
          <w:bottom w:val="single" w:color="auto" w:sz="4" w:space="0"/>
          <w:insideV w:val="nil" w:color="auto" w:sz="0" w:space="0"/>
          <w:insideH w:val="nil" w:color="auto" w:sz="0" w:space="0"/>
        </w:tblBorders>
      </w:tblPr>
      <w:tblGrid>
        <w:gridCol w:w="10780"/>
        <w:gridCol w:w="2240"/>
        <w:gridCol w:w="2380"/>
      </w:tblGrid>
      <w:tr>
        <w:tc>
          <w:tcPr>
            <w:tcW w:type="dxa" w:w="1540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3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bookmarkStart w:id="16" w:name="sub_1401"/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4.1. Лечебное питание</w:t>
            </w:r>
            <w:bookmarkEnd w:id="16"/>
          </w:p>
        </w:tc>
      </w:tr>
      <w:tr>
        <w:tc>
          <w:tcPr>
            <w:tcW w:type="dxa" w:w="1078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Наименование вида лечебного питания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nil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Усредненный показатель частоты предоставления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single" w:sz="4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Количество</w:t>
            </w:r>
          </w:p>
        </w:tc>
      </w:tr>
      <w:tr>
        <w:tc>
          <w:tcPr>
            <w:tcW w:type="dxa" w:w="1078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2"/>
              <w:jc w:val="left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Основной вариант стандартной диеты</w:t>
            </w:r>
          </w:p>
        </w:tc>
        <w:tc>
          <w:tcPr>
            <w:tcW w:type="dxa" w:w="2240"/>
            <w:tcBorders>
              <w:left w:val="single" w:sz="4"/>
              <w:top w:val="single" w:sz="4"/>
              <w:right w:val="nil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0,41</w:t>
            </w:r>
          </w:p>
        </w:tc>
        <w:tc>
          <w:tcPr>
            <w:tcW w:type="dxa" w:w="2380"/>
            <w:tcBorders>
              <w:left w:val="single" w:sz="4"/>
              <w:top w:val="single" w:sz="4"/>
              <w:right w:val="single" w:sz="4"/>
              <w:bottom w:val="single" w:sz="4"/>
            </w:tcBorders>
            <w:shd w:val="nil"/>
            <w:vAlign w:val="top"/>
            <w:textDirection w:val="lrTb"/>
            <w:gridSpan w:val="1"/>
          </w:tcPr>
          <w:p>
            <w:pPr>
              <w:pStyle w:val="Style_20"/>
              <w:jc w:val="center"/>
              <w:textAlignment w:val="auto"/>
              <w:ind w:right="0" w:left="0" w:firstLine="0"/>
              <w:spacing w:before="0" w:after="0" w:line="240" w:lineRule="auto"/>
              <w:bidi w:val="false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 w:bidi="ru-RU"/>
              </w:rPr>
              <w:t xml:space="preserve">5</w:t>
            </w:r>
          </w:p>
        </w:tc>
      </w:tr>
    </w:tbl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</w:p>
    <w:p>
      <w:pPr>
        <w:pStyle w:val="Style_21"/>
        <w:jc w:val="left"/>
        <w:textAlignment w:val="auto"/>
        <w:ind w:right="0" w:left="0" w:firstLine="0"/>
        <w:spacing w:before="0" w:after="0" w:line="240" w:lineRule="auto"/>
        <w:bidi w:val="false"/>
        <w:rPr>
          <w:rFonts w:ascii="Courier New" w:eastAsia="Courier New" w:hAnsi="Courier New" w:cs="Courier New"/>
          <w:sz w:val="22"/>
          <w:szCs w:val="22"/>
          <w:lang w:val="ru-RU" w:bidi="ru-RU"/>
        </w:rPr>
      </w:pPr>
      <w:r>
        <w:rPr>
          <w:rFonts w:ascii="Courier New" w:eastAsia="Courier New" w:hAnsi="Courier New" w:cs="Courier New"/>
          <w:sz w:val="22"/>
          <w:szCs w:val="22"/>
          <w:lang w:val="ru-RU" w:bidi="ru-RU"/>
        </w:rPr>
        <w:t xml:space="preserve">──────────────────────────────</w:t>
      </w:r>
    </w:p>
    <w:p>
      <w:pPr>
        <w:pStyle w:val="Style_23"/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0"/>
          <w:szCs w:val="20"/>
          <w:lang w:val="ru-RU" w:bidi="ru-RU"/>
        </w:rPr>
      </w:pPr>
      <w:bookmarkStart w:id="17" w:name="sub_1111"/>
      <w:r>
        <w:rPr>
          <w:rFonts w:ascii="Times New Roman CYR" w:eastAsia="Times New Roman CYR" w:hAnsi="Times New Roman CYR" w:cs="Times New Roman CYR"/>
          <w:sz w:val="20"/>
          <w:szCs w:val="20"/>
          <w:vertAlign w:val="superscript"/>
          <w:lang w:val="ru-RU" w:bidi="ru-RU"/>
        </w:rPr>
        <w:t xml:space="preserve">1</w:t>
      </w:r>
      <w:r>
        <w:rPr>
          <w:rFonts w:ascii="Times New Roman CYR" w:eastAsia="Times New Roman CYR" w:hAnsi="Times New Roman CYR" w:cs="Times New Roman CYR"/>
          <w:sz w:val="20"/>
          <w:szCs w:val="20"/>
          <w:lang w:val="ru-RU" w:bidi="ru-RU"/>
        </w:rPr>
        <w:t xml:space="preserve"> </w:t>
      </w:r>
      <w:hyperlink r:id="rId12">
        <w:r>
          <w:rPr>
            <w:rStyle w:val="Style_16"/>
            <w:rFonts w:ascii="Times New Roman CYR" w:eastAsia="Times New Roman CYR" w:hAnsi="Times New Roman CYR" w:cs="Times New Roman CYR"/>
            <w:sz w:val="20"/>
            <w:szCs w:val="20"/>
            <w:color w:val="106BBE"/>
            <w:lang w:val="ru-RU" w:bidi="ru-RU"/>
          </w:rPr>
          <w:t xml:space="preserve">Международная статистическая классификация</w:t>
        </w:r>
      </w:hyperlink>
      <w:r>
        <w:rPr>
          <w:rFonts w:ascii="Times New Roman CYR" w:eastAsia="Times New Roman CYR" w:hAnsi="Times New Roman CYR" w:cs="Times New Roman CYR"/>
          <w:sz w:val="20"/>
          <w:szCs w:val="20"/>
          <w:lang w:val="ru-RU" w:bidi="ru-RU"/>
        </w:rPr>
        <w:t xml:space="preserve"> болезней и проблем, связанных со здоровьем, X пересмотра.</w:t>
      </w:r>
    </w:p>
    <w:p>
      <w:pPr>
        <w:pStyle w:val="Style_23"/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0"/>
          <w:szCs w:val="20"/>
          <w:lang w:val="ru-RU" w:bidi="ru-RU"/>
        </w:rPr>
      </w:pPr>
      <w:bookmarkStart w:id="18" w:name="sub_1112"/>
      <w:bookmarkEnd w:id="17"/>
      <w:r>
        <w:rPr>
          <w:rFonts w:ascii="Times New Roman CYR" w:eastAsia="Times New Roman CYR" w:hAnsi="Times New Roman CYR" w:cs="Times New Roman CYR"/>
          <w:sz w:val="20"/>
          <w:szCs w:val="20"/>
          <w:vertAlign w:val="superscript"/>
          <w:lang w:val="ru-RU" w:bidi="ru-RU"/>
        </w:rPr>
        <w:t xml:space="preserve">2</w:t>
      </w:r>
      <w:r>
        <w:rPr>
          <w:rFonts w:ascii="Times New Roman CYR" w:eastAsia="Times New Roman CYR" w:hAnsi="Times New Roman CYR" w:cs="Times New Roman CYR"/>
          <w:sz w:val="20"/>
          <w:szCs w:val="20"/>
          <w:lang w:val="ru-RU" w:bidi="ru-RU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Style_23"/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0"/>
          <w:szCs w:val="20"/>
          <w:lang w:val="ru-RU" w:bidi="ru-RU"/>
        </w:rPr>
      </w:pPr>
      <w:bookmarkStart w:id="19" w:name="sub_1113"/>
      <w:bookmarkEnd w:id="18"/>
      <w:r>
        <w:rPr>
          <w:rFonts w:ascii="Times New Roman CYR" w:eastAsia="Times New Roman CYR" w:hAnsi="Times New Roman CYR" w:cs="Times New Roman CYR"/>
          <w:sz w:val="20"/>
          <w:szCs w:val="20"/>
          <w:vertAlign w:val="superscript"/>
          <w:lang w:val="ru-RU" w:bidi="ru-RU"/>
        </w:rPr>
        <w:t xml:space="preserve">3</w:t>
      </w:r>
      <w:r>
        <w:rPr>
          <w:rFonts w:ascii="Times New Roman CYR" w:eastAsia="Times New Roman CYR" w:hAnsi="Times New Roman CYR" w:cs="Times New Roman CYR"/>
          <w:sz w:val="20"/>
          <w:szCs w:val="20"/>
          <w:lang w:val="ru-RU" w:bidi="ru-RU"/>
        </w:rPr>
        <w:t xml:space="preserve">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>
      <w:pPr>
        <w:pStyle w:val="Style_23"/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 CYR" w:eastAsia="Times New Roman CYR" w:hAnsi="Times New Roman CYR" w:cs="Times New Roman CYR"/>
          <w:sz w:val="20"/>
          <w:szCs w:val="20"/>
          <w:lang w:val="ru-RU" w:bidi="ru-RU"/>
        </w:rPr>
      </w:pPr>
      <w:bookmarkStart w:id="20" w:name="sub_1114"/>
      <w:bookmarkEnd w:id="19"/>
      <w:r>
        <w:rPr>
          <w:rFonts w:ascii="Times New Roman CYR" w:eastAsia="Times New Roman CYR" w:hAnsi="Times New Roman CYR" w:cs="Times New Roman CYR"/>
          <w:sz w:val="20"/>
          <w:szCs w:val="20"/>
          <w:vertAlign w:val="superscript"/>
          <w:lang w:val="ru-RU" w:bidi="ru-RU"/>
        </w:rPr>
        <w:t xml:space="preserve">4</w:t>
      </w:r>
      <w:r>
        <w:rPr>
          <w:rFonts w:ascii="Times New Roman CYR" w:eastAsia="Times New Roman CYR" w:hAnsi="Times New Roman CYR" w:cs="Times New Roman CYR"/>
          <w:sz w:val="20"/>
          <w:szCs w:val="20"/>
          <w:lang w:val="ru-RU" w:bidi="ru-RU"/>
        </w:rPr>
        <w:t xml:space="preserve"> Средняя суточная доза.</w:t>
      </w:r>
    </w:p>
    <w:p>
      <w:pPr>
        <w:pStyle w:val="Style_23"/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0"/>
          <w:szCs w:val="20"/>
          <w:lang w:val="ru-RU" w:bidi="ru-RU"/>
        </w:rPr>
      </w:pPr>
      <w:bookmarkStart w:id="21" w:name="sub_1115"/>
      <w:bookmarkEnd w:id="20"/>
      <w:r>
        <w:rPr>
          <w:rFonts w:ascii="Times New Roman CYR" w:eastAsia="Times New Roman CYR" w:hAnsi="Times New Roman CYR" w:cs="Times New Roman CYR"/>
          <w:sz w:val="20"/>
          <w:szCs w:val="20"/>
          <w:vertAlign w:val="superscript"/>
          <w:lang w:val="ru-RU" w:bidi="ru-RU"/>
        </w:rPr>
        <w:t xml:space="preserve">5</w:t>
      </w:r>
      <w:r>
        <w:rPr>
          <w:rFonts w:ascii="Times New Roman CYR" w:eastAsia="Times New Roman CYR" w:hAnsi="Times New Roman CYR" w:cs="Times New Roman CYR"/>
          <w:sz w:val="20"/>
          <w:szCs w:val="20"/>
          <w:lang w:val="ru-RU" w:bidi="ru-RU"/>
        </w:rPr>
        <w:t xml:space="preserve"> Средняя курсовая доза.</w:t>
      </w:r>
      <w:bookmarkEnd w:id="21"/>
    </w:p>
    <w:sectPr>
      <w:type w:val="nextPage"/>
      <w:cols w:num="1" w:space="720"/>
      <w:footnotePr>
        <w:pos w:val="pageBottom"/>
      </w:footnotePr>
      <w:pgSz w:w="16837" w:h="11905" w:orient="landscape"/>
      <w:pgMar w:left="800" w:right="800" w:top="1440" w:bottom="1440" w:gutter="0" w:header="720" w:footer="720"/>
      <w:headerReference w:type="default" r:id="rId16"/>
      <w:footerReference w:type="default" r:id="rId17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separator/>
      </w:r>
    </w:p>
  </w:endnote>
  <w:endnote w:type="continuationSeparator" w:id="1"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Courier New">
    <w:panose1 w:val="02070309020205020404"/>
    <w:family w:val="modern"/>
    <w:charset w:val="CC"/>
    <w:pitch w:val="fixed"/>
  </w:font>
  <w:font w:name="Symbol">
    <w:panose1 w:val="05050102010706020507"/>
    <w:family w:val="roman"/>
    <w:charset w:val="02"/>
    <w:pitch w:val="variable"/>
  </w:font>
  <w:font w:name="Cambria Math">
    <w:panose1 w:val="02040503050406030204"/>
    <w:family w:val="roman"/>
    <w:charset w:val="CC"/>
    <w:pitch w:val="variable"/>
  </w:font>
  <w:font w:name="Times New Roman CYR">
    <w:panose1 w:val="02020603050405020304"/>
    <w:family w:val="auto"/>
    <w:charset w:val="CC"/>
    <w:pitch w:val="default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 Light">
    <w:panose1 w:val="020f03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 Light">
    <w:family w:val="swiss"/>
    <w:charset w:val="00"/>
    <w:pitch w:val="variable"/>
  </w:font>
  <w:font w:name="Calibri Light CE">
    <w:family w:val="swiss"/>
    <w:charset w:val="EE"/>
    <w:pitch w:val="variable"/>
  </w:font>
  <w:font w:name="Calibri Light Greek">
    <w:family w:val="swiss"/>
    <w:charset w:val="A1"/>
    <w:pitch w:val="variable"/>
  </w:font>
  <w:font w:name="Calibri Light Tur">
    <w:family w:val="swiss"/>
    <w:charset w:val="A2"/>
    <w:pitch w:val="variable"/>
  </w:font>
  <w:font w:name="Calibri Light (Hebrew)">
    <w:family w:val="swiss"/>
    <w:charset w:val="B1"/>
    <w:pitch w:val="variable"/>
  </w:font>
  <w:font w:name="Calibri Light (Arabic)">
    <w:family w:val="swiss"/>
    <w:charset w:val="B2"/>
    <w:pitch w:val="variable"/>
  </w:font>
  <w:font w:name="Calibri Light Baltic">
    <w:family w:val="swiss"/>
    <w:charset w:val="BA"/>
    <w:pitch w:val="variable"/>
  </w:font>
  <w:font w:name="Calibri Light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(Hebrew)">
    <w:family w:val="swiss"/>
    <w:charset w:val="B1"/>
    <w:pitch w:val="variable"/>
  </w:font>
  <w:font w:name="Calibri (Arabic)">
    <w:family w:val="swiss"/>
    <w:charset w:val="B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yle_11"/>
      <w:tblLayout w:type="autofit"/>
      <w:tblInd w:w="0" w:type="dxa"/>
      <w:tblW w:w="5000" w:type="pct"/>
      <w:tblCellMar>
        <w:left w:w="0" w:type="dxa"/>
        <w:right w:w="0" w:type="dxa"/>
      </w:tblCellMar>
      <w:tblBorders>
        <w:left w:val="single" w:color="auto" w:sz="4" w:space="0"/>
        <w:right w:val="single" w:color="auto" w:sz="4" w:space="0"/>
        <w:top w:val="single" w:color="auto" w:sz="4" w:space="0"/>
        <w:bottom w:val="single" w:color="auto" w:sz="4" w:space="0"/>
        <w:insideV w:val="nil" w:color="auto" w:sz="0" w:space="0"/>
        <w:insideH w:val="nil" w:color="auto" w:sz="0" w:space="0"/>
      </w:tblBorders>
    </w:tblPr>
    <w:tblGrid>
      <w:gridCol w:w="3436"/>
      <w:gridCol w:w="3432"/>
      <w:gridCol w:w="3432"/>
    </w:tblGrid>
    <w:tr>
      <w:tc>
        <w:tcPr>
          <w:tcW w:type="dxa" w:w="3436"/>
          <w:tcBorders>
            <w:left w:val="nil"/>
            <w:top w:val="nil"/>
            <w:right w:val="nil"/>
            <w:bottom w:val="nil"/>
          </w:tcBorders>
          <w:shd w:val="nil"/>
          <w:vAlign w:val="top"/>
          <w:textDirection w:val="lrTb"/>
          <w:gridSpan w:val="1"/>
        </w:tcPr>
        <w:p>
          <w:pPr>
            <w:jc w:val="left"/>
            <w:textAlignment w:val="auto"/>
            <w:ind w:right="0" w:left="0" w:firstLine="0"/>
            <w:spacing w:before="0" w:after="0" w:line="240" w:lineRule="auto"/>
            <w:bidi w:val="false"/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instrText xml:space="preserve">CREATEDATE  \@ "dd.MM.yyyy"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t xml:space="preserve"> 30.08.202</w:t>
          </w:r>
          <w: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t xml:space="preserve">3 </w:t>
          </w:r>
        </w:p>
      </w:tc>
      <w:tc>
        <w:tcPr>
          <w:tcW w:type="dxa" w:w="3432"/>
          <w:tcBorders>
            <w:left w:val="nil"/>
            <w:top w:val="nil"/>
            <w:right w:val="nil"/>
            <w:bottom w:val="nil"/>
          </w:tcBorders>
          <w:shd w:val="nil"/>
          <w:vAlign w:val="top"/>
          <w:textDirection w:val="lrTb"/>
          <w:gridSpan w:val="1"/>
        </w:tcPr>
        <w:p>
          <w:pPr>
            <w:jc w:val="center"/>
            <w:textAlignment w:val="auto"/>
            <w:ind w:right="0" w:left="0" w:firstLine="0"/>
            <w:spacing w:before="0" w:after="0" w:line="240" w:lineRule="auto"/>
            <w:bidi w:val="false"/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t xml:space="preserve">Система ГАРАНТ</w:t>
          </w:r>
        </w:p>
      </w:tc>
      <w:tc>
        <w:tcPr>
          <w:tcW w:type="dxa" w:w="3432"/>
          <w:tcBorders>
            <w:left w:val="nil"/>
            <w:top w:val="nil"/>
            <w:right w:val="nil"/>
            <w:bottom w:val="nil"/>
          </w:tcBorders>
          <w:shd w:val="nil"/>
          <w:vAlign w:val="top"/>
          <w:textDirection w:val="lrTb"/>
          <w:gridSpan w:val="1"/>
        </w:tcPr>
        <w:p>
          <w:pPr>
            <w:jc w:val="right"/>
            <w:textAlignment w:val="auto"/>
            <w:ind w:right="0" w:left="0" w:firstLine="0"/>
            <w:spacing w:before="0" w:after="0" w:line="240" w:lineRule="auto"/>
            <w:bidi w:val="false"/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1</w:t>
          </w:r>
          <w: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t xml:space="preserve">/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6</w:t>
          </w:r>
          <w:r>
            <w:fldChar w:fldCharType="end"/>
          </w:r>
        </w:p>
      </w:tc>
    </w:tr>
  </w:tbl>
  <w:p>
    <w:pPr>
      <w:jc w:val="left"/>
      <w:rPr>
        <w:rFonts w:ascii="Times New Roman" w:eastAsia="Times New Roman" w:hAnsi="Times New Roman" w:cs="Times New Roman"/>
      </w:rPr>
    </w:pPr>
  </w:p>
</w:ftr>
</file>

<file path=word/footer2.xml><?xml version="1.0" encoding="utf-8"?>
<w:ftr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yle_11"/>
      <w:tblLayout w:type="autofit"/>
      <w:tblInd w:w="0" w:type="dxa"/>
      <w:tblW w:w="5000" w:type="pct"/>
      <w:tblCellMar>
        <w:left w:w="0" w:type="dxa"/>
        <w:right w:w="0" w:type="dxa"/>
      </w:tblCellMar>
      <w:tblBorders>
        <w:left w:val="single" w:color="auto" w:sz="4" w:space="0"/>
        <w:right w:val="single" w:color="auto" w:sz="4" w:space="0"/>
        <w:top w:val="single" w:color="auto" w:sz="4" w:space="0"/>
        <w:bottom w:val="single" w:color="auto" w:sz="4" w:space="0"/>
        <w:insideV w:val="nil" w:color="auto" w:sz="0" w:space="0"/>
        <w:insideH w:val="nil" w:color="auto" w:sz="0" w:space="0"/>
      </w:tblBorders>
    </w:tblPr>
    <w:tblGrid>
      <w:gridCol w:w="5083"/>
      <w:gridCol w:w="5077"/>
      <w:gridCol w:w="5077"/>
    </w:tblGrid>
    <w:tr>
      <w:tc>
        <w:tcPr>
          <w:tcW w:type="dxa" w:w="5083"/>
          <w:tcBorders>
            <w:left w:val="nil"/>
            <w:top w:val="nil"/>
            <w:right w:val="nil"/>
            <w:bottom w:val="nil"/>
          </w:tcBorders>
          <w:shd w:val="nil"/>
          <w:vAlign w:val="top"/>
          <w:textDirection w:val="lrTb"/>
          <w:gridSpan w:val="1"/>
        </w:tcPr>
        <w:p>
          <w:pPr>
            <w:jc w:val="left"/>
            <w:textAlignment w:val="auto"/>
            <w:ind w:right="0" w:left="0" w:firstLine="0"/>
            <w:spacing w:before="0" w:after="0" w:line="240" w:lineRule="auto"/>
            <w:bidi w:val="false"/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instrText xml:space="preserve">CREATEDATE  \@ "dd.MM.yyyy"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t xml:space="preserve"> 30.08.202</w:t>
          </w:r>
          <w: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t xml:space="preserve">3 </w:t>
          </w:r>
        </w:p>
      </w:tc>
      <w:tc>
        <w:tcPr>
          <w:tcW w:type="dxa" w:w="5077"/>
          <w:tcBorders>
            <w:left w:val="nil"/>
            <w:top w:val="nil"/>
            <w:right w:val="nil"/>
            <w:bottom w:val="nil"/>
          </w:tcBorders>
          <w:shd w:val="nil"/>
          <w:vAlign w:val="top"/>
          <w:textDirection w:val="lrTb"/>
          <w:gridSpan w:val="1"/>
        </w:tcPr>
        <w:p>
          <w:pPr>
            <w:jc w:val="center"/>
            <w:textAlignment w:val="auto"/>
            <w:ind w:right="0" w:left="0" w:firstLine="0"/>
            <w:spacing w:before="0" w:after="0" w:line="240" w:lineRule="auto"/>
            <w:bidi w:val="false"/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t xml:space="preserve">Система ГАРАНТ</w:t>
          </w:r>
        </w:p>
      </w:tc>
      <w:tc>
        <w:tcPr>
          <w:tcW w:type="dxa" w:w="5077"/>
          <w:tcBorders>
            <w:left w:val="nil"/>
            <w:top w:val="nil"/>
            <w:right w:val="nil"/>
            <w:bottom w:val="nil"/>
          </w:tcBorders>
          <w:shd w:val="nil"/>
          <w:vAlign w:val="top"/>
          <w:textDirection w:val="lrTb"/>
          <w:gridSpan w:val="1"/>
        </w:tcPr>
        <w:p>
          <w:pPr>
            <w:jc w:val="right"/>
            <w:textAlignment w:val="auto"/>
            <w:ind w:right="0" w:left="0" w:firstLine="0"/>
            <w:spacing w:before="0" w:after="0" w:line="240" w:lineRule="auto"/>
            <w:bidi w:val="false"/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6</w:t>
          </w:r>
          <w: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ru-RU" w:bidi="ru-RU"/>
            </w:rPr>
            <w:t xml:space="preserve">/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6</w:t>
          </w:r>
          <w:r>
            <w:fldChar w:fldCharType="end"/>
          </w:r>
        </w:p>
      </w:tc>
    </w:tr>
  </w:tbl>
  <w:p>
    <w:pPr>
      <w:jc w:val="left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separator/>
      </w:r>
    </w:p>
  </w:footnote>
  <w:footnote w:type="continuationSeparator" w:id="1">
    <w:p>
      <w:pPr>
        <w:jc w:val="both"/>
        <w:textAlignment w:val="auto"/>
        <w:ind w:right="0" w:left="0" w:firstLine="720"/>
        <w:spacing w:before="0" w:after="0" w:line="240" w:lineRule="auto"/>
        <w:bidi w:val="fals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left"/>
      <w:textAlignment w:val="auto"/>
      <w:ind w:right="0" w:left="0" w:firstLine="0"/>
      <w:spacing w:before="0" w:after="0" w:line="240" w:lineRule="auto"/>
      <w:bidi w:val="false"/>
      <w:rPr>
        <w:rFonts w:ascii="Times New Roman" w:eastAsia="Times New Roman" w:hAnsi="Times New Roman" w:cs="Times New Roman"/>
        <w:sz w:val="20"/>
        <w:szCs w:val="20"/>
        <w:lang w:val="ru-RU" w:bidi="ru-RU"/>
      </w:rPr>
    </w:pPr>
    <w:r>
      <w:rPr>
        <w:rFonts w:ascii="Times New Roman" w:eastAsia="Times New Roman" w:hAnsi="Times New Roman" w:cs="Times New Roman"/>
        <w:sz w:val="20"/>
        <w:szCs w:val="20"/>
        <w:lang w:val="ru-RU" w:bidi="ru-RU"/>
      </w:rPr>
      <w:t xml:space="preserve">Приказ Министерства здравоохранения РФ от 29 августа 2022 г. N 576н "Об утверждении стандарта медицинской…</w:t>
    </w:r>
  </w:p>
</w:hdr>
</file>

<file path=word/header2.xml><?xml version="1.0" encoding="utf-8"?>
<w:hdr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left"/>
      <w:textAlignment w:val="auto"/>
      <w:ind w:right="0" w:left="0" w:firstLine="0"/>
      <w:spacing w:before="0" w:after="0" w:line="240" w:lineRule="auto"/>
      <w:bidi w:val="false"/>
      <w:rPr>
        <w:rFonts w:ascii="Times New Roman" w:eastAsia="Times New Roman" w:hAnsi="Times New Roman" w:cs="Times New Roman"/>
        <w:sz w:val="20"/>
        <w:szCs w:val="20"/>
        <w:lang w:val="ru-RU" w:bidi="ru-RU"/>
      </w:rPr>
    </w:pPr>
    <w:r>
      <w:rPr>
        <w:rFonts w:ascii="Times New Roman" w:eastAsia="Times New Roman" w:hAnsi="Times New Roman" w:cs="Times New Roman"/>
        <w:sz w:val="20"/>
        <w:szCs w:val="20"/>
        <w:lang w:val="ru-RU" w:bidi="ru-RU"/>
      </w:rPr>
      <w:t xml:space="preserve">Приказ Министерства здравоохранения РФ от 29 августа 2022 г. N 576н "Об утверждении стандарта медицинской помощи взрослым при варикозном расширении вен…</w:t>
    </w:r>
  </w:p>
</w:hdr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859274983">
    <w:multiLevelType w:val="hybridMultilevel"/>
    <w:tmpl w:val="ff120f58"/>
    <w:lvl w:ilvl="0">
      <w:lvlJc w:val="left"/>
      <w:lvlText w:val=" 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</w:rPr>
    </w:lvl>
    <w:lvl w:ilvl="1">
      <w:lvlJc w:val="left"/>
      <w:numFmt w:val="decimal"/>
      <w:start w:val="0"/>
      <w:suff w:val="tab"/>
      <w:pPr>
        <w:ind w:left="0"/>
      </w:pPr>
      <w:rPr>
        <w:rFonts w:ascii="Times New Roman" w:eastAsia="Times New Roman" w:hAnsi="Times New Roman" w:cs="Times New Roman"/>
      </w:rPr>
    </w:lvl>
    <w:lvl w:ilvl="2">
      <w:lvlJc w:val="left"/>
      <w:numFmt w:val="decimal"/>
      <w:start w:val="0"/>
      <w:suff w:val="tab"/>
      <w:pPr>
        <w:ind w:left="0"/>
      </w:pPr>
      <w:rPr>
        <w:rFonts w:ascii="Times New Roman" w:eastAsia="Times New Roman" w:hAnsi="Times New Roman" w:cs="Times New Roman"/>
      </w:rPr>
    </w:lvl>
    <w:lvl w:ilvl="3">
      <w:lvlJc w:val="left"/>
      <w:numFmt w:val="decimal"/>
      <w:start w:val="0"/>
      <w:suff w:val="tab"/>
      <w:pPr>
        <w:ind w:left="0"/>
      </w:pPr>
      <w:rPr>
        <w:rFonts w:ascii="Times New Roman" w:eastAsia="Times New Roman" w:hAnsi="Times New Roman" w:cs="Times New Roman"/>
      </w:rPr>
    </w:lvl>
    <w:lvl w:ilvl="4">
      <w:lvlJc w:val="left"/>
      <w:numFmt w:val="decimal"/>
      <w:start w:val="0"/>
      <w:suff w:val="tab"/>
      <w:pPr>
        <w:ind w:left="0"/>
      </w:pPr>
      <w:rPr>
        <w:rFonts w:ascii="Times New Roman" w:eastAsia="Times New Roman" w:hAnsi="Times New Roman" w:cs="Times New Roman"/>
      </w:rPr>
    </w:lvl>
    <w:lvl w:ilvl="5">
      <w:lvlJc w:val="left"/>
      <w:numFmt w:val="decimal"/>
      <w:start w:val="0"/>
      <w:suff w:val="tab"/>
      <w:pPr>
        <w:ind w:left="0"/>
      </w:pPr>
      <w:rPr>
        <w:rFonts w:ascii="Times New Roman" w:eastAsia="Times New Roman" w:hAnsi="Times New Roman" w:cs="Times New Roman"/>
      </w:rPr>
    </w:lvl>
    <w:lvl w:ilvl="6">
      <w:lvlJc w:val="left"/>
      <w:numFmt w:val="decimal"/>
      <w:start w:val="0"/>
      <w:suff w:val="tab"/>
      <w:pPr>
        <w:ind w:left="0"/>
      </w:pPr>
      <w:rPr>
        <w:rFonts w:ascii="Times New Roman" w:eastAsia="Times New Roman" w:hAnsi="Times New Roman" w:cs="Times New Roman"/>
      </w:rPr>
    </w:lvl>
    <w:lvl w:ilvl="7">
      <w:lvlJc w:val="left"/>
      <w:numFmt w:val="decimal"/>
      <w:start w:val="0"/>
      <w:suff w:val="tab"/>
      <w:pPr>
        <w:ind w:left="0"/>
      </w:pPr>
      <w:rPr>
        <w:rFonts w:ascii="Times New Roman" w:eastAsia="Times New Roman" w:hAnsi="Times New Roman" w:cs="Times New Roman"/>
      </w:rPr>
    </w:lvl>
    <w:lvl w:ilvl="8">
      <w:lvlJc w:val="left"/>
      <w:numFmt w:val="decimal"/>
      <w:start w:val="0"/>
      <w:suff w:val="tab"/>
      <w:pPr>
        <w:ind w:left="0"/>
      </w:pPr>
      <w:rPr>
        <w:rFonts w:ascii="Times New Roman" w:eastAsia="Times New Roman" w:hAnsi="Times New Roman" w:cs="Times New Roman"/>
      </w:rPr>
    </w:lvl>
  </w:abstractNum>
  <w:num w:numId="1">
    <w:abstractNumId w:val="1859274983"/>
  </w:num>
</w:numbering>
</file>

<file path=word/settings.xml><?xml version="1.0" encoding="utf-8"?>
<w:settings xmlns:w="http://schemas.openxmlformats.org/wordprocessingml/2006/main" xmlns:m="http://schemas.openxmlformats.org/officeDocument/2006/math">
  <w:defaultTabStop w:val="720"/>
  <w:drawingGridHorizontalSpacing w:val="120"/>
  <w:drawingGridVerticalSpacing w:val="120"/>
  <w:drawingGridVerticalOrigin w:val="1701"/>
  <w:drawingGridVerticalOrigin w:val="1984"/>
  <w:displayHorizontalDrawingGridEvery w:val="0"/>
  <w:displayVerticalDrawingGridEvery w:val="3"/>
  <w:zoom w:percent="100"/>
  <w:footnotePr>
    <w:footnote w:id="0"/>
    <w:footnote w:id="1"/>
    <w:pos w:val="pageBottom"/>
  </w:footnotePr>
  <w:endnotePr>
    <w:endnote w:id="0"/>
    <w:endnote w:id="1"/>
    <w:pos w:val="docEnd"/>
  </w:endnotePr>
  <w:compat>
    <w:compatSetting w:name="compatibilityMode" w:uri="http://schemas.microsoft.com/office/word" w:val="11"/>
    <w:doNotUseHTMLParagraphAutoSpacing/>
    <w:forgetLastTabAlignment/>
  </w:compat>
  <m:mathPr>
    <m:mathFont m:val="Cambria Math"/>
    <m:brkBin m:val="before"/>
    <m:brkBinSub m:val="--"/>
    <m:dispDef m:val="0"/>
    <m:lMargin m:val="0"/>
    <m:rMargin m:val="0"/>
    <m:defJc m:val="center"/>
    <m:wrapIndent m:val="1440"/>
    <m:intLim m:val="subSup"/>
    <m:naryLim m:val="undOvr"/>
  </m:mathPr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</w:rPr>
    </w:rPrDefault>
    <w:pPrDefault>
      <w:pPr>
        <w:jc w:val="left"/>
        <w:spacing w:before="0" w:after="0" w:line="240" w:lineRule="auto"/>
        <w:rPr>
          <w:rFonts w:ascii="Times New Roman" w:eastAsia="Times New Roman" w:hAnsi="Times New Roman" w:cs="Times New Roman"/>
        </w:rPr>
      </w:pPr>
    </w:pPrDefault>
  </w:docDefaults>
  <w:style w:type="paragraph" w:styleId="Style_0" w:default="1">
    <w:name w:val="Normal"/>
    <w:qFormat/>
    <w:uiPriority w:val="0"/>
    <w:pPr>
      <w:jc w:val="both"/>
      <w:textAlignment w:val="auto"/>
      <w:ind w:right="0" w:left="0" w:firstLine="720"/>
      <w:spacing w:before="0" w:after="0" w:line="240" w:lineRule="auto"/>
      <w:rPr>
        <w:rFonts w:ascii="Times New Roman" w:eastAsia="Times New Roman" w:hAnsi="Times New Roman" w:cs="Times New Roman"/>
      </w:rPr>
    </w:pPr>
    <w:rPr>
      <w:rFonts w:ascii="Times New Roman CYR" w:eastAsia="Times New Roman CYR" w:hAnsi="Times New Roman CYR" w:cs="Times New Roman CYR"/>
      <w:sz w:val="24"/>
      <w:szCs w:val="24"/>
      <w:lang w:val="ru-RU" w:bidi="ru-RU"/>
    </w:rPr>
  </w:style>
  <w:style w:type="paragraph" w:styleId="Style_1">
    <w:name w:val="heading 1"/>
    <w:basedOn w:val="Style_0"/>
    <w:qFormat/>
    <w:pPr>
      <w:outlineLvl w:val="0"/>
      <w:jc w:val="center"/>
      <w:textAlignment w:val="auto"/>
      <w:ind w:right="0" w:left="0"/>
      <w:spacing w:before="108" w:after="108" w:line="240" w:lineRule="auto"/>
      <w:rPr>
        <w:rFonts w:ascii="Times New Roman" w:eastAsia="Times New Roman" w:hAnsi="Times New Roman" w:cs="Times New Roman"/>
      </w:rPr>
    </w:pPr>
    <w:rPr>
      <w:b w:val="true"/>
      <w:rFonts w:ascii="Times New Roman CYR" w:eastAsia="Times New Roman CYR" w:hAnsi="Times New Roman CYR" w:cs="Times New Roman CYR"/>
      <w:sz w:val="24"/>
      <w:szCs w:val="24"/>
      <w:bCs w:val="1"/>
      <w:color w:val="26282F"/>
      <w:lang w:val="ru-RU" w:bidi="ru-RU"/>
    </w:rPr>
  </w:style>
  <w:style w:type="character" w:styleId="Style_10">
    <w:name w:val="Default Paragraph Font"/>
    <w:semiHidden/>
    <w:unhideWhenUsed/>
    <w:uiPriority w:val="1"/>
    <w:rPr>
      <w:rFonts w:ascii="Times New Roman" w:eastAsia="Times New Roman" w:hAnsi="Times New Roman" w:cs="Times New Roman"/>
      <w:sz w:val="24"/>
    </w:rPr>
  </w:style>
  <w:style w:type="table" w:styleId="Style_11">
    <w:name w:val="Normal Table"/>
    <w:semiHidden/>
    <w:unhideWhenUsed/>
    <w:tblPr>
      <w:tblPr>
        <w:tblLayout w:type="fixed"/>
        <w:tblInd w:w="0" w:type="dxa"/>
        <w:tblW w:w="0" w:type="auto"/>
        <w:tblCellMar>
          <w:left w:w="108" w:type="dxa"/>
          <w:right w:w="108" w:type="dxa"/>
        </w:tblCellMar>
        <w:tblBorders>
          <w:left w:val="nil" w:color="auto" w:sz="0" w:space="0"/>
          <w:right w:val="nil" w:color="auto" w:sz="0" w:space="0"/>
          <w:top w:val="nil" w:color="auto" w:sz="0" w:space="0"/>
          <w:bottom w:val="nil" w:color="auto" w:sz="0" w:space="0"/>
          <w:insideV w:val="nil" w:color="auto" w:sz="0" w:space="0"/>
          <w:insideH w:val="nil" w:color="auto" w:sz="0" w:space="0"/>
        </w:tblBorders>
      </w:tblPr>
    </w:tblPr>
    <w:pPr>
      <w:jc w:val="left"/>
      <w:textAlignment w:val="auto"/>
      <w:ind w:right="0" w:left="0"/>
      <w:adjustRightInd w:val="true"/>
      <w:spacing w:before="0" w:after="160" w:line="259" w:lineRule="auto"/>
      <w:rPr>
        <w:rFonts w:ascii="Times New Roman" w:eastAsia="Times New Roman" w:hAnsi="Times New Roman" w:cs="Times New Roman"/>
      </w:rPr>
    </w:pPr>
    <w:rPr>
      <w:rFonts w:ascii="Calibri" w:eastAsia="Calibri" w:hAnsi="Calibri" w:cs="Calibri"/>
      <w:sz w:val="22"/>
      <w:szCs w:val="22"/>
      <w:lang w:val="ru-RU" w:bidi="ru-RU"/>
    </w:rPr>
  </w:style>
  <w:style w:type="character" w:styleId="Style_15">
    <w:name w:val="Цветовое выделение"/>
    <w:rPr>
      <w:b w:val="true"/>
      <w:rFonts w:ascii="Times New Roman" w:eastAsia="Times New Roman" w:hAnsi="Times New Roman" w:cs="Times New Roman"/>
      <w:sz w:val="24"/>
      <w:color w:val="26282F"/>
    </w:rPr>
  </w:style>
  <w:style w:type="character" w:styleId="Style_16">
    <w:name w:val="Гипертекстовая ссылка"/>
    <w:basedOn w:val="Style_15"/>
    <w:rPr>
      <w:b w:val="false"/>
      <w:rFonts w:ascii="Times New Roman" w:eastAsia="Times New Roman" w:hAnsi="Times New Roman" w:cs="Times New Roman"/>
      <w:sz w:val="24"/>
      <w:color w:val="106BBE"/>
    </w:rPr>
  </w:style>
  <w:style w:type="character" w:styleId="Style_17">
    <w:name w:val="Заголовок 1 Знак"/>
    <w:basedOn w:val="Style_10"/>
    <w:locked/>
    <w:uiPriority w:val="9"/>
    <w:rPr>
      <w:b w:val="true"/>
      <w:rFonts w:ascii="Calibri Light" w:eastAsia="Calibri Light" w:hAnsi="Calibri Light" w:cs="Calibri Light"/>
      <w:sz w:val="32"/>
      <w:kern w:val="32"/>
    </w:rPr>
  </w:style>
  <w:style w:type="paragraph" w:styleId="Style_18">
    <w:name w:val="Текст (справка)"/>
    <w:basedOn w:val="Style_0"/>
    <w:pPr>
      <w:jc w:val="left"/>
      <w:textAlignment w:val="auto"/>
      <w:ind w:right="170" w:left="170"/>
      <w:spacing w:before="0" w:after="0" w:line="240" w:lineRule="auto"/>
      <w:rPr>
        <w:rFonts w:ascii="Times New Roman" w:eastAsia="Times New Roman" w:hAnsi="Times New Roman" w:cs="Times New Roman"/>
      </w:rPr>
    </w:pPr>
    <w:rPr>
      <w:rFonts w:ascii="Times New Roman CYR" w:eastAsia="Times New Roman CYR" w:hAnsi="Times New Roman CYR" w:cs="Times New Roman CYR"/>
      <w:sz w:val="24"/>
      <w:szCs w:val="24"/>
      <w:lang w:val="ru-RU" w:bidi="ru-RU"/>
    </w:rPr>
  </w:style>
  <w:style w:type="paragraph" w:styleId="Style_19">
    <w:name w:val="Комментарий"/>
    <w:basedOn w:val="Style_18"/>
    <w:pPr>
      <w:jc w:val="both"/>
      <w:textAlignment w:val="auto"/>
      <w:ind w:right="0" w:left="170"/>
      <w:spacing w:before="75" w:after="0" w:line="240" w:lineRule="auto"/>
      <w:rPr>
        <w:rFonts w:ascii="Times New Roman" w:eastAsia="Times New Roman" w:hAnsi="Times New Roman" w:cs="Times New Roman"/>
      </w:rPr>
    </w:pPr>
    <w:rPr>
      <w:rFonts w:ascii="Times New Roman CYR" w:eastAsia="Times New Roman CYR" w:hAnsi="Times New Roman CYR" w:cs="Times New Roman CYR"/>
      <w:sz w:val="24"/>
      <w:szCs w:val="24"/>
      <w:color w:val="353842"/>
      <w:lang w:val="ru-RU" w:bidi="ru-RU"/>
    </w:rPr>
  </w:style>
  <w:style w:type="paragraph" w:styleId="Style_20">
    <w:name w:val="Нормальный (таблица)"/>
    <w:basedOn w:val="Style_0"/>
    <w:pPr>
      <w:jc w:val="both"/>
      <w:textAlignment w:val="auto"/>
      <w:ind w:right="0" w:left="0"/>
      <w:spacing w:before="0" w:after="0" w:line="240" w:lineRule="auto"/>
      <w:rPr>
        <w:rFonts w:ascii="Times New Roman" w:eastAsia="Times New Roman" w:hAnsi="Times New Roman" w:cs="Times New Roman"/>
      </w:rPr>
    </w:pPr>
    <w:rPr>
      <w:rFonts w:ascii="Times New Roman CYR" w:eastAsia="Times New Roman CYR" w:hAnsi="Times New Roman CYR" w:cs="Times New Roman CYR"/>
      <w:sz w:val="24"/>
      <w:szCs w:val="24"/>
      <w:lang w:val="ru-RU" w:bidi="ru-RU"/>
    </w:rPr>
  </w:style>
  <w:style w:type="paragraph" w:styleId="Style_21">
    <w:name w:val="Таблицы (моноширинный)"/>
    <w:basedOn w:val="Style_0"/>
    <w:pPr>
      <w:jc w:val="left"/>
      <w:textAlignment w:val="auto"/>
      <w:ind w:right="0" w:left="0"/>
      <w:spacing w:before="0" w:after="0" w:line="240" w:lineRule="auto"/>
      <w:rPr>
        <w:rFonts w:ascii="Times New Roman" w:eastAsia="Times New Roman" w:hAnsi="Times New Roman" w:cs="Times New Roman"/>
      </w:rPr>
    </w:pPr>
    <w:rPr>
      <w:rFonts w:ascii="Courier New" w:eastAsia="Courier New" w:hAnsi="Courier New" w:cs="Courier New"/>
      <w:sz w:val="24"/>
      <w:szCs w:val="24"/>
      <w:lang w:val="ru-RU" w:bidi="ru-RU"/>
    </w:rPr>
  </w:style>
  <w:style w:type="paragraph" w:styleId="Style_22">
    <w:name w:val="Прижатый влево"/>
    <w:basedOn w:val="Style_0"/>
    <w:pPr>
      <w:jc w:val="left"/>
      <w:textAlignment w:val="auto"/>
      <w:ind w:right="0" w:left="0"/>
      <w:spacing w:before="0" w:after="0" w:line="240" w:lineRule="auto"/>
      <w:rPr>
        <w:rFonts w:ascii="Times New Roman" w:eastAsia="Times New Roman" w:hAnsi="Times New Roman" w:cs="Times New Roman"/>
      </w:rPr>
    </w:pPr>
    <w:rPr>
      <w:rFonts w:ascii="Times New Roman CYR" w:eastAsia="Times New Roman CYR" w:hAnsi="Times New Roman CYR" w:cs="Times New Roman CYR"/>
      <w:sz w:val="24"/>
      <w:szCs w:val="24"/>
      <w:lang w:val="ru-RU" w:bidi="ru-RU"/>
    </w:rPr>
  </w:style>
  <w:style w:type="paragraph" w:styleId="Style_23">
    <w:name w:val="Сноска"/>
    <w:basedOn w:val="Style_0"/>
    <w:pPr>
      <w:jc w:val="both"/>
      <w:textAlignment w:val="auto"/>
      <w:ind w:right="0" w:left="0" w:firstLine="720"/>
      <w:spacing w:before="0" w:after="0" w:line="240" w:lineRule="auto"/>
      <w:rPr>
        <w:rFonts w:ascii="Times New Roman" w:eastAsia="Times New Roman" w:hAnsi="Times New Roman" w:cs="Times New Roman"/>
      </w:rPr>
    </w:pPr>
    <w:rPr>
      <w:rFonts w:ascii="Times New Roman CYR" w:eastAsia="Times New Roman CYR" w:hAnsi="Times New Roman CYR" w:cs="Times New Roman CYR"/>
      <w:sz w:val="20"/>
      <w:szCs w:val="20"/>
      <w:lang w:val="ru-RU" w:bidi="ru-RU"/>
    </w:rPr>
  </w:style>
  <w:style w:type="character" w:styleId="Style_24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paragraph" w:styleId="Style_25">
    <w:name w:val="header"/>
    <w:basedOn w:val="Style_0"/>
    <w:semiHidden/>
    <w:unhideWhenUsed/>
    <w:pPr>
      <w:jc w:val="both"/>
      <w:textAlignment w:val="auto"/>
      <w:ind w:right="0" w:left="0" w:firstLine="720"/>
      <w:spacing w:before="0" w:after="0" w:line="240" w:lineRule="auto"/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  <w:rPr>
      <w:rFonts w:ascii="Times New Roman CYR" w:eastAsia="Times New Roman CYR" w:hAnsi="Times New Roman CYR" w:cs="Times New Roman CYR"/>
      <w:sz w:val="24"/>
      <w:szCs w:val="24"/>
      <w:lang w:val="ru-RU" w:bidi="ru-RU"/>
    </w:rPr>
  </w:style>
  <w:style w:type="character" w:styleId="Style_26">
    <w:name w:val="Верхний колонтитул Знак"/>
    <w:basedOn w:val="Style_10"/>
    <w:locked/>
    <w:semiHidden/>
    <w:rPr>
      <w:rFonts w:ascii="Times New Roman CYR" w:eastAsia="Times New Roman CYR" w:hAnsi="Times New Roman CYR" w:cs="Times New Roman CYR"/>
      <w:sz w:val="24"/>
    </w:rPr>
  </w:style>
  <w:style w:type="paragraph" w:styleId="Style_27">
    <w:name w:val="footer"/>
    <w:basedOn w:val="Style_0"/>
    <w:semiHidden/>
    <w:unhideWhenUsed/>
    <w:pPr>
      <w:jc w:val="both"/>
      <w:textAlignment w:val="auto"/>
      <w:ind w:right="0" w:left="0" w:firstLine="720"/>
      <w:spacing w:before="0" w:after="0" w:line="240" w:lineRule="auto"/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  <w:rPr>
      <w:rFonts w:ascii="Times New Roman CYR" w:eastAsia="Times New Roman CYR" w:hAnsi="Times New Roman CYR" w:cs="Times New Roman CYR"/>
      <w:sz w:val="24"/>
      <w:szCs w:val="24"/>
      <w:lang w:val="ru-RU" w:bidi="ru-RU"/>
    </w:rPr>
  </w:style>
  <w:style w:type="character" w:styleId="Style_28">
    <w:name w:val="Нижний колонтитул Знак"/>
    <w:basedOn w:val="Style_10"/>
    <w:locked/>
    <w:semiHidden/>
    <w:rPr>
      <w:rFonts w:ascii="Times New Roman CYR" w:eastAsia="Times New Roman CYR" w:hAnsi="Times New Roman CYR" w:cs="Times New Roman CYR"/>
      <w:sz w:val="24"/>
    </w:rPr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http://ivo.garant.ru/document/redirect/405384421/0" TargetMode="External"/><Relationship Id="rId3" Type="http://schemas.openxmlformats.org/officeDocument/2006/relationships/hyperlink" Target="http://ivo.garant.ru/document/redirect/5181709/0" TargetMode="External"/><Relationship Id="rId4" Type="http://schemas.openxmlformats.org/officeDocument/2006/relationships/hyperlink" Target="http://ivo.garant.ru/document/redirect/12191967/37104" TargetMode="External"/><Relationship Id="rId5" Type="http://schemas.openxmlformats.org/officeDocument/2006/relationships/hyperlink" Target="http://ivo.garant.ru/document/redirect/70192436/15218" TargetMode="External"/><Relationship Id="rId6" Type="http://schemas.openxmlformats.org/officeDocument/2006/relationships/hyperlink" Target="http://ivo.garant.ru/document/redirect/70192436/0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://ivo.garant.ru/document/redirect/70327722/0" TargetMode="External"/><Relationship Id="rId9" Type="http://schemas.openxmlformats.org/officeDocument/2006/relationships/hyperlink" Target="http://ivo.garant.ru/document/redirect/70338696/0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://ivo.garant.ru/document/redirect/4100000/0" TargetMode="External"/><Relationship Id="rId13" Type="http://schemas.openxmlformats.org/officeDocument/2006/relationships/hyperlink" Target="http://ivo.garant.ru/document/redirect/4100000/1384" TargetMode="External"/><Relationship Id="rId14" Type="http://schemas.openxmlformats.org/officeDocument/2006/relationships/hyperlink" Target="http://ivo.garant.ru/document/redirect/71805302/1200" TargetMode="External"/><Relationship Id="rId15" Type="http://schemas.openxmlformats.org/officeDocument/2006/relationships/theme" Target="theme/theme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otnotes" Target="footnotes.xml"/><Relationship Id="rId19" Type="http://schemas.openxmlformats.org/officeDocument/2006/relationships/endnotes" Target="endnotes.xml"/><Relationship Id="rId20" Type="http://schemas.openxmlformats.org/officeDocument/2006/relationships/numbering" Target="numbering.xml"/><Relationship Id="rId21" Type="http://schemas.openxmlformats.org/officeDocument/2006/relationships/styles" Target="styles.xml"/><Relationship Id="rId22" Type="http://schemas.openxmlformats.org/officeDocument/2006/relationships/fontTable" Target="fontTable.xml"/><Relationship Id="rId2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haractersWithSpaces>8372</CharactersWithSpaces>
  <DocSecurity>0</DocSecurity>
  <HyperlinksChanged>false</HyperlinksChanged>
  <LinksUpToDate>false</LinksUpToDate>
  <Pages>6</Pages>
  <ScaleCrop>false</ScaleCrop>
  <SharedDoc>false</SharedDoc>
  <TotalTime>0</TotalTime>
  <Words>1468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/>
</cp:coreProperties>
</file>